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D10C" w14:textId="77777777" w:rsidR="00A93F7C" w:rsidRDefault="00B01CC0" w:rsidP="00B01CC0">
      <w:pPr>
        <w:pStyle w:val="NoSpacing"/>
        <w:jc w:val="center"/>
        <w:rPr>
          <w:rFonts w:ascii="Cambria" w:hAnsi="Cambria"/>
          <w:b/>
          <w:sz w:val="28"/>
        </w:rPr>
      </w:pPr>
      <w:bookmarkStart w:id="0" w:name="_GoBack"/>
      <w:bookmarkEnd w:id="0"/>
      <w:r>
        <w:rPr>
          <w:rFonts w:ascii="Cambria" w:hAnsi="Cambria"/>
          <w:b/>
          <w:sz w:val="28"/>
        </w:rPr>
        <w:t xml:space="preserve">Subject Leader </w:t>
      </w:r>
      <w:r w:rsidR="00160D9D">
        <w:rPr>
          <w:rFonts w:ascii="Cambria" w:hAnsi="Cambria"/>
          <w:b/>
          <w:sz w:val="28"/>
        </w:rPr>
        <w:t xml:space="preserve">Curriculum Overview – </w:t>
      </w:r>
      <w:r w:rsidR="00CE5029">
        <w:rPr>
          <w:rFonts w:ascii="Cambria" w:hAnsi="Cambria"/>
          <w:b/>
          <w:sz w:val="28"/>
        </w:rPr>
        <w:t>Geography</w:t>
      </w:r>
    </w:p>
    <w:p w14:paraId="6B528E8D" w14:textId="77777777" w:rsidR="00160D9D" w:rsidRDefault="00160D9D" w:rsidP="00B01CC0">
      <w:pPr>
        <w:pStyle w:val="NoSpacing"/>
        <w:jc w:val="center"/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936"/>
        <w:gridCol w:w="2937"/>
        <w:gridCol w:w="2937"/>
        <w:gridCol w:w="2937"/>
        <w:gridCol w:w="2937"/>
      </w:tblGrid>
      <w:tr w:rsidR="00160D9D" w14:paraId="5C578706" w14:textId="77777777" w:rsidTr="00963E80">
        <w:tc>
          <w:tcPr>
            <w:tcW w:w="704" w:type="dxa"/>
            <w:vMerge w:val="restart"/>
            <w:shd w:val="clear" w:color="auto" w:fill="2E74B5" w:themeFill="accent1" w:themeFillShade="BF"/>
            <w:textDirection w:val="btLr"/>
            <w:vAlign w:val="center"/>
          </w:tcPr>
          <w:p w14:paraId="5933A537" w14:textId="77777777" w:rsidR="00160D9D" w:rsidRDefault="00160D9D" w:rsidP="00160D9D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INTENT</w:t>
            </w:r>
          </w:p>
        </w:tc>
        <w:tc>
          <w:tcPr>
            <w:tcW w:w="14684" w:type="dxa"/>
            <w:gridSpan w:val="5"/>
            <w:shd w:val="clear" w:color="auto" w:fill="9CC2E5" w:themeFill="accent1" w:themeFillTint="99"/>
            <w:vAlign w:val="center"/>
          </w:tcPr>
          <w:p w14:paraId="2D5621B2" w14:textId="77777777" w:rsidR="00160D9D" w:rsidRDefault="00160D9D" w:rsidP="00160D9D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Stenson Fields Primary: CARES Curriculum</w:t>
            </w:r>
          </w:p>
        </w:tc>
      </w:tr>
      <w:tr w:rsidR="00160D9D" w14:paraId="20138560" w14:textId="77777777" w:rsidTr="00963E80">
        <w:tc>
          <w:tcPr>
            <w:tcW w:w="704" w:type="dxa"/>
            <w:vMerge/>
            <w:shd w:val="clear" w:color="auto" w:fill="2E74B5" w:themeFill="accent1" w:themeFillShade="BF"/>
          </w:tcPr>
          <w:p w14:paraId="24E3D775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936" w:type="dxa"/>
            <w:shd w:val="clear" w:color="auto" w:fill="DEEAF6" w:themeFill="accent1" w:themeFillTint="33"/>
          </w:tcPr>
          <w:p w14:paraId="53CD7B05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Caring</w:t>
            </w:r>
          </w:p>
        </w:tc>
        <w:tc>
          <w:tcPr>
            <w:tcW w:w="2937" w:type="dxa"/>
            <w:shd w:val="clear" w:color="auto" w:fill="DEEAF6" w:themeFill="accent1" w:themeFillTint="33"/>
          </w:tcPr>
          <w:p w14:paraId="0CF54EA7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Achieving</w:t>
            </w:r>
          </w:p>
        </w:tc>
        <w:tc>
          <w:tcPr>
            <w:tcW w:w="2937" w:type="dxa"/>
            <w:shd w:val="clear" w:color="auto" w:fill="DEEAF6" w:themeFill="accent1" w:themeFillTint="33"/>
          </w:tcPr>
          <w:p w14:paraId="39D71C5C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Respecting</w:t>
            </w:r>
          </w:p>
        </w:tc>
        <w:tc>
          <w:tcPr>
            <w:tcW w:w="2937" w:type="dxa"/>
            <w:shd w:val="clear" w:color="auto" w:fill="DEEAF6" w:themeFill="accent1" w:themeFillTint="33"/>
          </w:tcPr>
          <w:p w14:paraId="0C67B809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Enjoying</w:t>
            </w:r>
          </w:p>
        </w:tc>
        <w:tc>
          <w:tcPr>
            <w:tcW w:w="2937" w:type="dxa"/>
            <w:shd w:val="clear" w:color="auto" w:fill="DEEAF6" w:themeFill="accent1" w:themeFillTint="33"/>
          </w:tcPr>
          <w:p w14:paraId="020BF71B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Supporting</w:t>
            </w:r>
          </w:p>
        </w:tc>
      </w:tr>
      <w:tr w:rsidR="00160D9D" w14:paraId="0B7AD12A" w14:textId="77777777" w:rsidTr="009205B7">
        <w:tc>
          <w:tcPr>
            <w:tcW w:w="704" w:type="dxa"/>
            <w:vMerge/>
            <w:shd w:val="clear" w:color="auto" w:fill="2E74B5" w:themeFill="accent1" w:themeFillShade="BF"/>
          </w:tcPr>
          <w:p w14:paraId="27F0810E" w14:textId="77777777" w:rsidR="00160D9D" w:rsidRDefault="00160D9D" w:rsidP="00B01CC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2936" w:type="dxa"/>
          </w:tcPr>
          <w:p w14:paraId="5093C403" w14:textId="77777777" w:rsidR="00160D9D" w:rsidRPr="00963E80" w:rsidRDefault="00963E80" w:rsidP="009205B7">
            <w:pPr>
              <w:pStyle w:val="NoSpacing"/>
              <w:jc w:val="center"/>
              <w:rPr>
                <w:rFonts w:ascii="Cambria" w:hAnsi="Cambria"/>
                <w:sz w:val="28"/>
              </w:rPr>
            </w:pPr>
            <w:r w:rsidRPr="00963E80">
              <w:rPr>
                <w:rFonts w:ascii="Cambria" w:hAnsi="Cambria"/>
                <w:sz w:val="20"/>
              </w:rPr>
              <w:t xml:space="preserve">An </w:t>
            </w:r>
            <w:r w:rsidRPr="00963E80">
              <w:rPr>
                <w:rFonts w:ascii="Cambria" w:hAnsi="Cambria"/>
                <w:b/>
                <w:color w:val="CC0000"/>
                <w:sz w:val="20"/>
              </w:rPr>
              <w:t>inclusive</w:t>
            </w:r>
            <w:r w:rsidRPr="00963E80">
              <w:rPr>
                <w:rFonts w:ascii="Cambria" w:hAnsi="Cambria"/>
                <w:sz w:val="20"/>
              </w:rPr>
              <w:t xml:space="preserve"> curriculum, </w:t>
            </w:r>
            <w:r>
              <w:rPr>
                <w:rFonts w:ascii="Cambria" w:hAnsi="Cambria"/>
                <w:sz w:val="20"/>
              </w:rPr>
              <w:t>for all children</w:t>
            </w:r>
            <w:r w:rsidRPr="00963E80">
              <w:rPr>
                <w:rFonts w:ascii="Cambria" w:hAnsi="Cambria"/>
                <w:sz w:val="20"/>
              </w:rPr>
              <w:t xml:space="preserve">. They grow into </w:t>
            </w:r>
            <w:r w:rsidRPr="00963E80">
              <w:rPr>
                <w:rFonts w:ascii="Cambria" w:hAnsi="Cambria"/>
                <w:b/>
                <w:color w:val="C00000"/>
                <w:sz w:val="20"/>
              </w:rPr>
              <w:t>compassionate</w:t>
            </w:r>
            <w:r w:rsidRPr="00963E80">
              <w:rPr>
                <w:rFonts w:ascii="Cambria" w:hAnsi="Cambria"/>
                <w:sz w:val="20"/>
              </w:rPr>
              <w:t xml:space="preserve"> young people</w:t>
            </w:r>
            <w:r>
              <w:rPr>
                <w:rFonts w:ascii="Cambria" w:hAnsi="Cambria"/>
                <w:sz w:val="20"/>
              </w:rPr>
              <w:t xml:space="preserve"> who care about their world</w:t>
            </w:r>
            <w:r w:rsidRPr="00963E80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937" w:type="dxa"/>
          </w:tcPr>
          <w:p w14:paraId="4FD37D55" w14:textId="77777777" w:rsidR="00160D9D" w:rsidRPr="00963E80" w:rsidRDefault="00963E80" w:rsidP="009205B7">
            <w:pPr>
              <w:pStyle w:val="NoSpacing"/>
              <w:jc w:val="center"/>
              <w:rPr>
                <w:rFonts w:ascii="Cambria" w:hAnsi="Cambria"/>
                <w:sz w:val="20"/>
              </w:rPr>
            </w:pPr>
            <w:r w:rsidRPr="00963E80">
              <w:rPr>
                <w:rFonts w:ascii="Cambria" w:hAnsi="Cambria"/>
                <w:sz w:val="20"/>
              </w:rPr>
              <w:t xml:space="preserve">A </w:t>
            </w:r>
            <w:r w:rsidRPr="00963E80">
              <w:rPr>
                <w:rFonts w:ascii="Cambria" w:hAnsi="Cambria"/>
                <w:b/>
                <w:color w:val="C00000"/>
                <w:sz w:val="20"/>
              </w:rPr>
              <w:t>challenging</w:t>
            </w:r>
            <w:r w:rsidRPr="00963E80">
              <w:rPr>
                <w:rFonts w:ascii="Cambria" w:hAnsi="Cambria"/>
                <w:sz w:val="20"/>
              </w:rPr>
              <w:t xml:space="preserve"> and </w:t>
            </w:r>
            <w:r w:rsidRPr="00963E80">
              <w:rPr>
                <w:rFonts w:ascii="Cambria" w:hAnsi="Cambria"/>
                <w:b/>
                <w:color w:val="C00000"/>
                <w:sz w:val="20"/>
              </w:rPr>
              <w:t>exciting</w:t>
            </w:r>
            <w:r w:rsidRPr="00963E80">
              <w:rPr>
                <w:rFonts w:ascii="Cambria" w:hAnsi="Cambria"/>
                <w:sz w:val="20"/>
              </w:rPr>
              <w:t xml:space="preserve"> curriculum, where essential </w:t>
            </w:r>
            <w:r w:rsidRPr="00963E80">
              <w:rPr>
                <w:rFonts w:ascii="Cambria" w:hAnsi="Cambria"/>
                <w:b/>
                <w:color w:val="C00000"/>
                <w:sz w:val="20"/>
              </w:rPr>
              <w:t>knowledge</w:t>
            </w:r>
            <w:r w:rsidRPr="00963E80">
              <w:rPr>
                <w:rFonts w:ascii="Cambria" w:hAnsi="Cambria"/>
                <w:sz w:val="20"/>
              </w:rPr>
              <w:t xml:space="preserve"> and </w:t>
            </w:r>
            <w:r w:rsidRPr="00963E80">
              <w:rPr>
                <w:rFonts w:ascii="Cambria" w:hAnsi="Cambria"/>
                <w:b/>
                <w:color w:val="C00000"/>
                <w:sz w:val="20"/>
              </w:rPr>
              <w:t>skills</w:t>
            </w:r>
            <w:r w:rsidRPr="00963E80">
              <w:rPr>
                <w:rFonts w:ascii="Cambria" w:hAnsi="Cambria"/>
                <w:sz w:val="20"/>
              </w:rPr>
              <w:t xml:space="preserve"> are combined in a purposeful way. </w:t>
            </w:r>
            <w:r>
              <w:rPr>
                <w:rFonts w:ascii="Cambria" w:hAnsi="Cambria"/>
                <w:sz w:val="20"/>
              </w:rPr>
              <w:t>All children</w:t>
            </w:r>
            <w:r w:rsidR="00CB4FBA">
              <w:rPr>
                <w:rFonts w:ascii="Cambria" w:hAnsi="Cambria"/>
                <w:sz w:val="20"/>
              </w:rPr>
              <w:t xml:space="preserve"> achieve and gain</w:t>
            </w:r>
            <w:r w:rsidRPr="00963E80">
              <w:rPr>
                <w:rFonts w:ascii="Cambria" w:hAnsi="Cambria"/>
                <w:sz w:val="20"/>
              </w:rPr>
              <w:t xml:space="preserve"> a firm basis for further education </w:t>
            </w:r>
            <w:r w:rsidR="00EF19EF">
              <w:rPr>
                <w:rFonts w:ascii="Cambria" w:hAnsi="Cambria"/>
                <w:sz w:val="20"/>
              </w:rPr>
              <w:t>in geography.</w:t>
            </w:r>
          </w:p>
        </w:tc>
        <w:tc>
          <w:tcPr>
            <w:tcW w:w="2937" w:type="dxa"/>
          </w:tcPr>
          <w:p w14:paraId="7F7C0256" w14:textId="77777777" w:rsidR="00160D9D" w:rsidRPr="00CB4FBA" w:rsidRDefault="00CB4FBA" w:rsidP="009205B7">
            <w:pPr>
              <w:pStyle w:val="NoSpacing"/>
              <w:jc w:val="center"/>
              <w:rPr>
                <w:rFonts w:ascii="Cambria" w:hAnsi="Cambria"/>
                <w:sz w:val="28"/>
              </w:rPr>
            </w:pPr>
            <w:r w:rsidRPr="00CB4FBA">
              <w:rPr>
                <w:rFonts w:ascii="Cambria" w:hAnsi="Cambria"/>
                <w:sz w:val="20"/>
              </w:rPr>
              <w:t xml:space="preserve">A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cohesive</w:t>
            </w:r>
            <w:r w:rsidRPr="00CB4FBA">
              <w:rPr>
                <w:rFonts w:ascii="Cambria" w:hAnsi="Cambria"/>
                <w:sz w:val="20"/>
              </w:rPr>
              <w:t xml:space="preserve"> </w:t>
            </w:r>
            <w:r w:rsidR="00EF19EF">
              <w:rPr>
                <w:rFonts w:ascii="Cambria" w:hAnsi="Cambria"/>
                <w:sz w:val="20"/>
              </w:rPr>
              <w:t>geography</w:t>
            </w:r>
            <w:r>
              <w:rPr>
                <w:rFonts w:ascii="Cambria" w:hAnsi="Cambria"/>
                <w:sz w:val="20"/>
              </w:rPr>
              <w:t xml:space="preserve"> </w:t>
            </w:r>
            <w:r w:rsidRPr="00CB4FBA">
              <w:rPr>
                <w:rFonts w:ascii="Cambria" w:hAnsi="Cambria"/>
                <w:sz w:val="20"/>
              </w:rPr>
              <w:t xml:space="preserve">curriculum, which </w:t>
            </w:r>
            <w:r>
              <w:rPr>
                <w:rFonts w:ascii="Cambria" w:hAnsi="Cambria"/>
                <w:sz w:val="20"/>
              </w:rPr>
              <w:t>aims to make use of</w:t>
            </w:r>
            <w:r w:rsidRPr="00CB4FBA">
              <w:rPr>
                <w:rFonts w:ascii="Cambria" w:hAnsi="Cambria"/>
                <w:sz w:val="20"/>
              </w:rPr>
              <w:t xml:space="preserve"> our school</w:t>
            </w:r>
            <w:r w:rsidR="00EF19EF">
              <w:rPr>
                <w:rFonts w:ascii="Cambria" w:hAnsi="Cambria"/>
                <w:sz w:val="20"/>
              </w:rPr>
              <w:t xml:space="preserve"> grounds</w:t>
            </w:r>
            <w:r w:rsidRPr="00CB4FBA">
              <w:rPr>
                <w:rFonts w:ascii="Cambria" w:hAnsi="Cambria"/>
                <w:sz w:val="20"/>
              </w:rPr>
              <w:t xml:space="preserve"> and local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community</w:t>
            </w:r>
            <w:r w:rsidRPr="00CB4FBA">
              <w:rPr>
                <w:rFonts w:ascii="Cambria" w:hAnsi="Cambria"/>
                <w:sz w:val="20"/>
              </w:rPr>
              <w:t xml:space="preserve">. We develop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responsible</w:t>
            </w:r>
            <w:r w:rsidRPr="00CB4FBA">
              <w:rPr>
                <w:rFonts w:ascii="Cambria" w:hAnsi="Cambria"/>
                <w:sz w:val="20"/>
              </w:rPr>
              <w:t xml:space="preserve"> citizens of the future.</w:t>
            </w:r>
          </w:p>
        </w:tc>
        <w:tc>
          <w:tcPr>
            <w:tcW w:w="2937" w:type="dxa"/>
          </w:tcPr>
          <w:p w14:paraId="5372A2FD" w14:textId="77777777" w:rsidR="00160D9D" w:rsidRPr="00CB4FBA" w:rsidRDefault="00CB4FBA" w:rsidP="009205B7">
            <w:pPr>
              <w:pStyle w:val="NoSpacing"/>
              <w:jc w:val="center"/>
              <w:rPr>
                <w:rFonts w:ascii="Cambria" w:hAnsi="Cambria"/>
                <w:sz w:val="28"/>
              </w:rPr>
            </w:pPr>
            <w:r w:rsidRPr="00CB4FBA">
              <w:rPr>
                <w:rFonts w:ascii="Cambria" w:hAnsi="Cambria"/>
                <w:sz w:val="20"/>
              </w:rPr>
              <w:t xml:space="preserve">An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engaging</w:t>
            </w:r>
            <w:r w:rsidRPr="00CB4FBA">
              <w:rPr>
                <w:rFonts w:ascii="Cambria" w:hAnsi="Cambria"/>
                <w:sz w:val="20"/>
              </w:rPr>
              <w:t xml:space="preserve"> and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creative</w:t>
            </w:r>
            <w:r w:rsidRPr="00CB4FBA">
              <w:rPr>
                <w:rFonts w:ascii="Cambria" w:hAnsi="Cambria"/>
                <w:sz w:val="20"/>
              </w:rPr>
              <w:t xml:space="preserve"> curriculum, where children are encouraged </w:t>
            </w:r>
            <w:r w:rsidR="00EF19EF">
              <w:rPr>
                <w:rFonts w:ascii="Cambria" w:hAnsi="Cambria"/>
                <w:sz w:val="20"/>
              </w:rPr>
              <w:t>to develop a love of learning about the world around them</w:t>
            </w:r>
            <w:r w:rsidRPr="00CB4FBA">
              <w:rPr>
                <w:rFonts w:ascii="Cambria" w:hAnsi="Cambria"/>
                <w:sz w:val="20"/>
              </w:rPr>
              <w:t xml:space="preserve">. We plan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fun</w:t>
            </w:r>
            <w:r w:rsidRPr="00CB4FBA">
              <w:rPr>
                <w:rFonts w:ascii="Cambria" w:hAnsi="Cambria"/>
                <w:sz w:val="20"/>
              </w:rPr>
              <w:t xml:space="preserve">,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memorable</w:t>
            </w:r>
            <w:r w:rsidRPr="00CB4FBA">
              <w:rPr>
                <w:rFonts w:ascii="Cambria" w:hAnsi="Cambria"/>
                <w:sz w:val="20"/>
              </w:rPr>
              <w:t xml:space="preserve"> experiences and provide opportunities </w:t>
            </w:r>
            <w:r>
              <w:rPr>
                <w:rFonts w:ascii="Cambria" w:hAnsi="Cambria"/>
                <w:sz w:val="20"/>
              </w:rPr>
              <w:t>for children to explore the world around them</w:t>
            </w:r>
            <w:r w:rsidRPr="00CB4FBA">
              <w:rPr>
                <w:rFonts w:ascii="Cambria" w:hAnsi="Cambria"/>
                <w:sz w:val="20"/>
              </w:rPr>
              <w:t>.</w:t>
            </w:r>
          </w:p>
        </w:tc>
        <w:tc>
          <w:tcPr>
            <w:tcW w:w="2937" w:type="dxa"/>
          </w:tcPr>
          <w:p w14:paraId="6FE3A697" w14:textId="77777777" w:rsidR="00160D9D" w:rsidRPr="00CB4FBA" w:rsidRDefault="00CB4FBA" w:rsidP="009205B7">
            <w:pPr>
              <w:pStyle w:val="NoSpacing"/>
              <w:jc w:val="center"/>
              <w:rPr>
                <w:rFonts w:ascii="Cambria" w:hAnsi="Cambria"/>
                <w:sz w:val="28"/>
              </w:rPr>
            </w:pPr>
            <w:r w:rsidRPr="00CB4FBA">
              <w:rPr>
                <w:rFonts w:ascii="Cambria" w:hAnsi="Cambria"/>
                <w:sz w:val="20"/>
              </w:rPr>
              <w:t xml:space="preserve">A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collaborative</w:t>
            </w:r>
            <w:r w:rsidRPr="00CB4FBA">
              <w:rPr>
                <w:rFonts w:ascii="Cambria" w:hAnsi="Cambria"/>
                <w:sz w:val="20"/>
              </w:rPr>
              <w:t xml:space="preserve"> curriculum, of which we have shared </w:t>
            </w:r>
            <w:r w:rsidRPr="00CB4FBA">
              <w:rPr>
                <w:rFonts w:ascii="Cambria" w:hAnsi="Cambria"/>
                <w:b/>
                <w:color w:val="C00000"/>
                <w:sz w:val="20"/>
              </w:rPr>
              <w:t>ownership</w:t>
            </w:r>
            <w:r w:rsidRPr="00CB4FBA">
              <w:rPr>
                <w:rFonts w:ascii="Cambria" w:hAnsi="Cambria"/>
                <w:sz w:val="20"/>
              </w:rPr>
              <w:t xml:space="preserve">. </w:t>
            </w:r>
            <w:r>
              <w:rPr>
                <w:rFonts w:ascii="Cambria" w:hAnsi="Cambria"/>
                <w:sz w:val="20"/>
              </w:rPr>
              <w:t xml:space="preserve">Our </w:t>
            </w:r>
            <w:r w:rsidR="00EF19EF">
              <w:rPr>
                <w:rFonts w:ascii="Cambria" w:hAnsi="Cambria"/>
                <w:sz w:val="20"/>
              </w:rPr>
              <w:t xml:space="preserve">geography </w:t>
            </w:r>
            <w:r>
              <w:rPr>
                <w:rFonts w:ascii="Cambria" w:hAnsi="Cambria"/>
                <w:sz w:val="20"/>
              </w:rPr>
              <w:t>curriculum is carefully and regularly reviewed, monitored and evaluated.</w:t>
            </w:r>
          </w:p>
        </w:tc>
      </w:tr>
    </w:tbl>
    <w:p w14:paraId="01B6F7BA" w14:textId="77777777" w:rsidR="00160D9D" w:rsidRDefault="00160D9D" w:rsidP="00B01CC0">
      <w:pPr>
        <w:pStyle w:val="NoSpacing"/>
        <w:jc w:val="center"/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870"/>
        <w:gridCol w:w="3635"/>
        <w:gridCol w:w="3416"/>
        <w:gridCol w:w="3811"/>
      </w:tblGrid>
      <w:tr w:rsidR="009205B7" w14:paraId="7290EDB7" w14:textId="77777777" w:rsidTr="00D66485">
        <w:tc>
          <w:tcPr>
            <w:tcW w:w="656" w:type="dxa"/>
            <w:vMerge w:val="restart"/>
            <w:shd w:val="clear" w:color="auto" w:fill="2E74B5" w:themeFill="accent1" w:themeFillShade="BF"/>
            <w:textDirection w:val="btLr"/>
            <w:vAlign w:val="center"/>
          </w:tcPr>
          <w:p w14:paraId="634A4846" w14:textId="77777777" w:rsidR="009205B7" w:rsidRDefault="009205B7" w:rsidP="00160D9D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IMPLEMENTATION</w:t>
            </w:r>
          </w:p>
        </w:tc>
        <w:tc>
          <w:tcPr>
            <w:tcW w:w="14732" w:type="dxa"/>
            <w:gridSpan w:val="4"/>
            <w:shd w:val="clear" w:color="auto" w:fill="BDD6EE" w:themeFill="accent1" w:themeFillTint="66"/>
          </w:tcPr>
          <w:p w14:paraId="33C39DFE" w14:textId="77777777" w:rsidR="009205B7" w:rsidRDefault="009205B7" w:rsidP="009205B7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 xml:space="preserve">The </w:t>
            </w:r>
            <w:r w:rsidR="007D1E83">
              <w:rPr>
                <w:rFonts w:ascii="Cambria" w:hAnsi="Cambria"/>
                <w:b/>
                <w:sz w:val="28"/>
              </w:rPr>
              <w:t>geography</w:t>
            </w:r>
            <w:r>
              <w:rPr>
                <w:rFonts w:ascii="Cambria" w:hAnsi="Cambria"/>
                <w:b/>
                <w:sz w:val="28"/>
              </w:rPr>
              <w:t xml:space="preserve"> </w:t>
            </w:r>
            <w:r w:rsidR="007D1E83">
              <w:rPr>
                <w:rFonts w:ascii="Cambria" w:hAnsi="Cambria"/>
                <w:b/>
                <w:sz w:val="28"/>
              </w:rPr>
              <w:t>c</w:t>
            </w:r>
            <w:r>
              <w:rPr>
                <w:rFonts w:ascii="Cambria" w:hAnsi="Cambria"/>
                <w:b/>
                <w:sz w:val="28"/>
              </w:rPr>
              <w:t>urriculum</w:t>
            </w:r>
          </w:p>
        </w:tc>
      </w:tr>
      <w:tr w:rsidR="009205B7" w14:paraId="7AFEF9B1" w14:textId="77777777" w:rsidTr="009205B7">
        <w:trPr>
          <w:trHeight w:val="369"/>
        </w:trPr>
        <w:tc>
          <w:tcPr>
            <w:tcW w:w="656" w:type="dxa"/>
            <w:vMerge/>
            <w:shd w:val="clear" w:color="auto" w:fill="2E74B5" w:themeFill="accent1" w:themeFillShade="BF"/>
          </w:tcPr>
          <w:p w14:paraId="3CFC7A85" w14:textId="77777777" w:rsidR="009205B7" w:rsidRDefault="009205B7" w:rsidP="004352EA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3870" w:type="dxa"/>
            <w:vAlign w:val="center"/>
          </w:tcPr>
          <w:p w14:paraId="3CF50FAA" w14:textId="77777777" w:rsidR="009205B7" w:rsidRDefault="009205B7" w:rsidP="00963E8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Knowledge</w:t>
            </w:r>
          </w:p>
        </w:tc>
        <w:tc>
          <w:tcPr>
            <w:tcW w:w="3635" w:type="dxa"/>
            <w:vAlign w:val="center"/>
          </w:tcPr>
          <w:p w14:paraId="2066D450" w14:textId="77777777" w:rsidR="009205B7" w:rsidRDefault="009205B7" w:rsidP="00963E8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Skills</w:t>
            </w:r>
          </w:p>
        </w:tc>
        <w:tc>
          <w:tcPr>
            <w:tcW w:w="3416" w:type="dxa"/>
          </w:tcPr>
          <w:p w14:paraId="23EBB597" w14:textId="77777777" w:rsidR="009205B7" w:rsidRDefault="009205B7" w:rsidP="00963E8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Linked Learning</w:t>
            </w:r>
          </w:p>
        </w:tc>
        <w:tc>
          <w:tcPr>
            <w:tcW w:w="3811" w:type="dxa"/>
            <w:vAlign w:val="center"/>
          </w:tcPr>
          <w:p w14:paraId="24A221FF" w14:textId="77777777" w:rsidR="009205B7" w:rsidRDefault="009205B7" w:rsidP="00963E80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‘CARES’ Approach</w:t>
            </w:r>
          </w:p>
        </w:tc>
      </w:tr>
      <w:tr w:rsidR="009205B7" w14:paraId="61ED4A32" w14:textId="77777777" w:rsidTr="00C85333">
        <w:trPr>
          <w:trHeight w:val="1657"/>
        </w:trPr>
        <w:tc>
          <w:tcPr>
            <w:tcW w:w="656" w:type="dxa"/>
            <w:vMerge/>
            <w:shd w:val="clear" w:color="auto" w:fill="2E74B5" w:themeFill="accent1" w:themeFillShade="BF"/>
          </w:tcPr>
          <w:p w14:paraId="22BDF523" w14:textId="77777777" w:rsidR="009205B7" w:rsidRDefault="009205B7" w:rsidP="004352EA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3870" w:type="dxa"/>
          </w:tcPr>
          <w:p w14:paraId="6C7200AD" w14:textId="77777777" w:rsidR="00C85333" w:rsidRDefault="00EF19EF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Geography</w:t>
            </w:r>
            <w:r w:rsidR="00C85333">
              <w:rPr>
                <w:rFonts w:ascii="Cambria" w:hAnsi="Cambria"/>
                <w:sz w:val="20"/>
              </w:rPr>
              <w:t xml:space="preserve"> Long Term Plan for each year group followed to ensure progression of knowledge across the school.</w:t>
            </w:r>
          </w:p>
          <w:p w14:paraId="6C90D931" w14:textId="77777777" w:rsid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All</w:t>
            </w:r>
            <w:r w:rsidRPr="00C85333">
              <w:rPr>
                <w:rFonts w:ascii="Cambria" w:hAnsi="Cambria"/>
                <w:sz w:val="20"/>
              </w:rPr>
              <w:t xml:space="preserve"> teachers use the National Curriculum objectives to determine what they will teach.</w:t>
            </w:r>
          </w:p>
          <w:p w14:paraId="0BE91FD2" w14:textId="77777777" w:rsid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Key vocabulary is carefully planned and taught for each unit.</w:t>
            </w:r>
          </w:p>
          <w:p w14:paraId="097667E0" w14:textId="77777777" w:rsidR="00C85333" w:rsidRDefault="00EF19EF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Geography</w:t>
            </w:r>
            <w:r w:rsidR="00C85333">
              <w:rPr>
                <w:rFonts w:ascii="Cambria" w:hAnsi="Cambria"/>
                <w:sz w:val="20"/>
              </w:rPr>
              <w:t xml:space="preserve"> is timetabled regularly throughout the school</w:t>
            </w:r>
            <w:r>
              <w:rPr>
                <w:rFonts w:ascii="Cambria" w:hAnsi="Cambria"/>
                <w:sz w:val="20"/>
              </w:rPr>
              <w:t xml:space="preserve"> and is taught under the umbrella of Topic</w:t>
            </w:r>
          </w:p>
          <w:p w14:paraId="1E7BB2C6" w14:textId="77777777" w:rsidR="00C85333" w:rsidRP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</w:p>
          <w:p w14:paraId="0A862AD4" w14:textId="77777777" w:rsidR="009205B7" w:rsidRPr="009205B7" w:rsidRDefault="009205B7" w:rsidP="00C85333">
            <w:pPr>
              <w:pStyle w:val="NoSpacing"/>
              <w:rPr>
                <w:rFonts w:ascii="Cambria" w:hAnsi="Cambria"/>
                <w:sz w:val="20"/>
              </w:rPr>
            </w:pPr>
          </w:p>
        </w:tc>
        <w:tc>
          <w:tcPr>
            <w:tcW w:w="3635" w:type="dxa"/>
          </w:tcPr>
          <w:p w14:paraId="5825B2C6" w14:textId="77777777" w:rsid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 w:rsidRPr="00C85333">
              <w:rPr>
                <w:rFonts w:ascii="Cambria" w:hAnsi="Cambria"/>
                <w:sz w:val="20"/>
              </w:rPr>
              <w:t xml:space="preserve">The </w:t>
            </w:r>
            <w:r w:rsidR="00EF19EF">
              <w:rPr>
                <w:rFonts w:ascii="Cambria" w:hAnsi="Cambria"/>
                <w:sz w:val="20"/>
              </w:rPr>
              <w:t>geographical</w:t>
            </w:r>
            <w:r w:rsidRPr="00C85333">
              <w:rPr>
                <w:rFonts w:ascii="Cambria" w:hAnsi="Cambria"/>
                <w:sz w:val="20"/>
              </w:rPr>
              <w:t xml:space="preserve"> skills have been carefully mapped out across all year</w:t>
            </w:r>
            <w:r>
              <w:rPr>
                <w:rFonts w:ascii="Cambria" w:hAnsi="Cambria"/>
                <w:sz w:val="20"/>
              </w:rPr>
              <w:t xml:space="preserve"> groups.</w:t>
            </w:r>
          </w:p>
          <w:p w14:paraId="394832C4" w14:textId="77777777" w:rsid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This ensures that there is coverage of all skills, and that teachers plan the teaching of these skills carefully into their topics. </w:t>
            </w:r>
          </w:p>
          <w:p w14:paraId="21D06511" w14:textId="77777777" w:rsidR="009205B7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There is also a clear progression of the skills across the key stages, with each year group building on the one before.</w:t>
            </w:r>
          </w:p>
          <w:p w14:paraId="52C20B2D" w14:textId="77777777" w:rsidR="00C85333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Progression documents are available for all teachers to see what learning has already taken place.</w:t>
            </w:r>
          </w:p>
          <w:p w14:paraId="79339A8E" w14:textId="77777777" w:rsidR="00C85333" w:rsidRPr="009205B7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</w:p>
        </w:tc>
        <w:tc>
          <w:tcPr>
            <w:tcW w:w="3416" w:type="dxa"/>
          </w:tcPr>
          <w:p w14:paraId="4BBD384A" w14:textId="77777777" w:rsidR="009205B7" w:rsidRDefault="009205B7" w:rsidP="00C85333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When appropriate, teachers </w:t>
            </w:r>
            <w:r w:rsidRPr="009205B7">
              <w:rPr>
                <w:rFonts w:ascii="Cambria" w:hAnsi="Cambria"/>
                <w:sz w:val="20"/>
              </w:rPr>
              <w:t xml:space="preserve">make </w:t>
            </w:r>
            <w:r w:rsidR="007D1E83">
              <w:rPr>
                <w:rFonts w:ascii="Cambria" w:hAnsi="Cambria"/>
                <w:sz w:val="20"/>
              </w:rPr>
              <w:t>geographical</w:t>
            </w:r>
            <w:r w:rsidRPr="009205B7">
              <w:rPr>
                <w:rFonts w:ascii="Cambria" w:hAnsi="Cambria"/>
                <w:sz w:val="20"/>
              </w:rPr>
              <w:t xml:space="preserve"> links across the curriculum which ensures the learning is meaningful and memorable for the children. This may </w:t>
            </w:r>
            <w:r>
              <w:rPr>
                <w:rFonts w:ascii="Cambria" w:hAnsi="Cambria"/>
                <w:sz w:val="20"/>
              </w:rPr>
              <w:t xml:space="preserve">also </w:t>
            </w:r>
            <w:r w:rsidRPr="009205B7">
              <w:rPr>
                <w:rFonts w:ascii="Cambria" w:hAnsi="Cambria"/>
                <w:sz w:val="20"/>
              </w:rPr>
              <w:t xml:space="preserve">include linking class texts and </w:t>
            </w:r>
            <w:r>
              <w:rPr>
                <w:rFonts w:ascii="Cambria" w:hAnsi="Cambria"/>
                <w:sz w:val="20"/>
              </w:rPr>
              <w:t>relevant units in English and Maths</w:t>
            </w:r>
            <w:r w:rsidRPr="009205B7">
              <w:rPr>
                <w:rFonts w:ascii="Cambria" w:hAnsi="Cambria"/>
                <w:sz w:val="20"/>
              </w:rPr>
              <w:t>.</w:t>
            </w:r>
          </w:p>
          <w:p w14:paraId="35254EB8" w14:textId="77777777" w:rsidR="00C85333" w:rsidRPr="009205B7" w:rsidRDefault="00C85333" w:rsidP="00C85333">
            <w:pPr>
              <w:pStyle w:val="NoSpacing"/>
              <w:rPr>
                <w:rFonts w:ascii="Cambria" w:hAnsi="Cambria"/>
                <w:sz w:val="20"/>
              </w:rPr>
            </w:pPr>
          </w:p>
        </w:tc>
        <w:tc>
          <w:tcPr>
            <w:tcW w:w="3811" w:type="dxa"/>
          </w:tcPr>
          <w:p w14:paraId="7349A888" w14:textId="77777777" w:rsidR="009205B7" w:rsidRPr="009205B7" w:rsidRDefault="009205B7" w:rsidP="009205B7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Teachers plan for</w:t>
            </w:r>
            <w:r w:rsidRPr="009205B7">
              <w:rPr>
                <w:rFonts w:ascii="Cambria" w:hAnsi="Cambria"/>
                <w:sz w:val="20"/>
              </w:rPr>
              <w:t xml:space="preserve"> a range of visitors into school to enrich our </w:t>
            </w:r>
            <w:r w:rsidR="007D1E83">
              <w:rPr>
                <w:rFonts w:ascii="Cambria" w:hAnsi="Cambria"/>
                <w:sz w:val="20"/>
              </w:rPr>
              <w:t>geography</w:t>
            </w:r>
            <w:r w:rsidRPr="009205B7">
              <w:rPr>
                <w:rFonts w:ascii="Cambria" w:hAnsi="Cambria"/>
                <w:sz w:val="20"/>
              </w:rPr>
              <w:t xml:space="preserve"> teaching. </w:t>
            </w:r>
            <w:r>
              <w:rPr>
                <w:rFonts w:ascii="Cambria" w:hAnsi="Cambria"/>
                <w:sz w:val="20"/>
              </w:rPr>
              <w:t xml:space="preserve"> </w:t>
            </w:r>
          </w:p>
          <w:p w14:paraId="6BD35261" w14:textId="77777777" w:rsidR="009205B7" w:rsidRDefault="009205B7" w:rsidP="009205B7">
            <w:pPr>
              <w:pStyle w:val="NoSpacing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also learn about </w:t>
            </w:r>
            <w:r w:rsidR="007D1E83">
              <w:rPr>
                <w:rFonts w:ascii="Cambria" w:hAnsi="Cambria"/>
                <w:sz w:val="20"/>
              </w:rPr>
              <w:t>current global issues affecting the world.</w:t>
            </w:r>
          </w:p>
          <w:p w14:paraId="250C3F83" w14:textId="77777777" w:rsidR="009205B7" w:rsidRDefault="009205B7" w:rsidP="009205B7">
            <w:pPr>
              <w:pStyle w:val="NoSpacing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sz w:val="20"/>
              </w:rPr>
              <w:t>Opportunities for learning outdoors</w:t>
            </w:r>
            <w:r w:rsidR="007D1E83">
              <w:rPr>
                <w:rFonts w:ascii="Cambria" w:hAnsi="Cambria"/>
                <w:sz w:val="20"/>
              </w:rPr>
              <w:t xml:space="preserve"> through fieldwork is encouraged.</w:t>
            </w:r>
          </w:p>
        </w:tc>
      </w:tr>
    </w:tbl>
    <w:p w14:paraId="6744568C" w14:textId="77777777" w:rsidR="00160D9D" w:rsidRDefault="00160D9D" w:rsidP="00B01CC0">
      <w:pPr>
        <w:pStyle w:val="NoSpacing"/>
        <w:jc w:val="center"/>
        <w:rPr>
          <w:rFonts w:ascii="Cambria" w:hAnsi="Cambria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894"/>
        <w:gridCol w:w="4895"/>
        <w:gridCol w:w="4895"/>
      </w:tblGrid>
      <w:tr w:rsidR="00160D9D" w14:paraId="6B3982DF" w14:textId="77777777" w:rsidTr="00963E80">
        <w:tc>
          <w:tcPr>
            <w:tcW w:w="704" w:type="dxa"/>
            <w:vMerge w:val="restart"/>
            <w:shd w:val="clear" w:color="auto" w:fill="2E74B5" w:themeFill="accent1" w:themeFillShade="BF"/>
            <w:textDirection w:val="btLr"/>
            <w:vAlign w:val="center"/>
          </w:tcPr>
          <w:p w14:paraId="43B938C3" w14:textId="77777777" w:rsidR="00160D9D" w:rsidRDefault="00160D9D" w:rsidP="004352EA">
            <w:pPr>
              <w:pStyle w:val="NoSpacing"/>
              <w:ind w:left="113" w:right="113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IMPACT</w:t>
            </w:r>
          </w:p>
        </w:tc>
        <w:tc>
          <w:tcPr>
            <w:tcW w:w="14684" w:type="dxa"/>
            <w:gridSpan w:val="3"/>
            <w:shd w:val="clear" w:color="auto" w:fill="DEEAF6" w:themeFill="accent1" w:themeFillTint="33"/>
            <w:vAlign w:val="center"/>
          </w:tcPr>
          <w:p w14:paraId="33C36D01" w14:textId="77777777" w:rsidR="00160D9D" w:rsidRDefault="00C85333" w:rsidP="00046E99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b/>
                <w:sz w:val="28"/>
              </w:rPr>
              <w:t>Assessment, Monitoring and Review</w:t>
            </w:r>
          </w:p>
        </w:tc>
      </w:tr>
      <w:tr w:rsidR="00046E99" w14:paraId="0F566415" w14:textId="77777777" w:rsidTr="009205B7">
        <w:trPr>
          <w:trHeight w:val="1294"/>
        </w:trPr>
        <w:tc>
          <w:tcPr>
            <w:tcW w:w="704" w:type="dxa"/>
            <w:vMerge/>
            <w:shd w:val="clear" w:color="auto" w:fill="2E74B5" w:themeFill="accent1" w:themeFillShade="BF"/>
          </w:tcPr>
          <w:p w14:paraId="185E981B" w14:textId="77777777" w:rsidR="00046E99" w:rsidRDefault="00046E99" w:rsidP="004352EA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</w:p>
        </w:tc>
        <w:tc>
          <w:tcPr>
            <w:tcW w:w="4894" w:type="dxa"/>
          </w:tcPr>
          <w:p w14:paraId="7FFDF748" w14:textId="77777777" w:rsidR="00046E99" w:rsidRDefault="00046E99" w:rsidP="009205B7">
            <w:pPr>
              <w:pStyle w:val="NoSpacing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End of term/year assessment data shows high standards and good progress across the school.</w:t>
            </w:r>
          </w:p>
          <w:p w14:paraId="4D047D31" w14:textId="77777777" w:rsidR="00046E99" w:rsidRPr="00160D9D" w:rsidRDefault="00046E99" w:rsidP="009205B7">
            <w:pPr>
              <w:pStyle w:val="NoSpacing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4895" w:type="dxa"/>
          </w:tcPr>
          <w:p w14:paraId="40439A57" w14:textId="77777777" w:rsidR="00046E99" w:rsidRPr="00160D9D" w:rsidRDefault="00046E99" w:rsidP="009205B7">
            <w:pPr>
              <w:pStyle w:val="NoSpacing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Pupil interviews, learning walks and book </w:t>
            </w:r>
            <w:proofErr w:type="spellStart"/>
            <w:r>
              <w:rPr>
                <w:rFonts w:ascii="Cambria" w:hAnsi="Cambria"/>
                <w:sz w:val="24"/>
              </w:rPr>
              <w:t>scrutinies</w:t>
            </w:r>
            <w:proofErr w:type="spellEnd"/>
            <w:r>
              <w:rPr>
                <w:rFonts w:ascii="Cambria" w:hAnsi="Cambria"/>
                <w:sz w:val="24"/>
              </w:rPr>
              <w:t xml:space="preserve"> show high standards and good progress across the school.</w:t>
            </w:r>
          </w:p>
        </w:tc>
        <w:tc>
          <w:tcPr>
            <w:tcW w:w="4895" w:type="dxa"/>
          </w:tcPr>
          <w:p w14:paraId="7C84D7C4" w14:textId="77777777" w:rsidR="00046E99" w:rsidRDefault="00046E99" w:rsidP="009205B7">
            <w:pPr>
              <w:pStyle w:val="NoSpacing"/>
              <w:jc w:val="center"/>
              <w:rPr>
                <w:rFonts w:ascii="Cambria" w:hAnsi="Cambria"/>
                <w:b/>
                <w:sz w:val="28"/>
              </w:rPr>
            </w:pPr>
            <w:r>
              <w:rPr>
                <w:rFonts w:ascii="Cambria" w:hAnsi="Cambria"/>
                <w:sz w:val="24"/>
              </w:rPr>
              <w:t>Termly CARES Curriculum review (whole staff) to evaluate success/impact of the Intent, including knowledge, skills and enrichment opportunities.</w:t>
            </w:r>
          </w:p>
        </w:tc>
      </w:tr>
    </w:tbl>
    <w:p w14:paraId="004A2012" w14:textId="77777777" w:rsidR="00160D9D" w:rsidRPr="00B01CC0" w:rsidRDefault="00160D9D" w:rsidP="00B01CC0">
      <w:pPr>
        <w:pStyle w:val="NoSpacing"/>
        <w:jc w:val="center"/>
        <w:rPr>
          <w:rFonts w:ascii="Cambria" w:hAnsi="Cambria"/>
          <w:b/>
          <w:sz w:val="28"/>
        </w:rPr>
      </w:pPr>
    </w:p>
    <w:sectPr w:rsidR="00160D9D" w:rsidRPr="00B01CC0" w:rsidSect="00160D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CC0"/>
    <w:rsid w:val="00046E99"/>
    <w:rsid w:val="00160D9D"/>
    <w:rsid w:val="004A6B5C"/>
    <w:rsid w:val="007D1E83"/>
    <w:rsid w:val="009205B7"/>
    <w:rsid w:val="00963E80"/>
    <w:rsid w:val="00B01CC0"/>
    <w:rsid w:val="00C85333"/>
    <w:rsid w:val="00CB4FBA"/>
    <w:rsid w:val="00CE5029"/>
    <w:rsid w:val="00EC7C07"/>
    <w:rsid w:val="00EF19EF"/>
    <w:rsid w:val="00F1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83B4"/>
  <w15:chartTrackingRefBased/>
  <w15:docId w15:val="{C1380208-714C-434E-A76A-D1E46A36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1CC0"/>
    <w:pPr>
      <w:spacing w:after="0" w:line="240" w:lineRule="auto"/>
    </w:pPr>
  </w:style>
  <w:style w:type="table" w:styleId="TableGrid">
    <w:name w:val="Table Grid"/>
    <w:basedOn w:val="TableNormal"/>
    <w:uiPriority w:val="39"/>
    <w:rsid w:val="0016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FE7A133E6A941A26192821FECCF6A" ma:contentTypeVersion="11" ma:contentTypeDescription="Create a new document." ma:contentTypeScope="" ma:versionID="936ab1e4979036d4ee559b69c726b4aa">
  <xsd:schema xmlns:xsd="http://www.w3.org/2001/XMLSchema" xmlns:xs="http://www.w3.org/2001/XMLSchema" xmlns:p="http://schemas.microsoft.com/office/2006/metadata/properties" xmlns:ns2="ff5731e5-af99-4991-a7c6-315286309f21" xmlns:ns3="b0d60a20-b965-431c-b718-9280f02105aa" targetNamespace="http://schemas.microsoft.com/office/2006/metadata/properties" ma:root="true" ma:fieldsID="7a007b583205b6b52b00fdecca8ed0c4" ns2:_="" ns3:_="">
    <xsd:import namespace="ff5731e5-af99-4991-a7c6-315286309f21"/>
    <xsd:import namespace="b0d60a20-b965-431c-b718-9280f0210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731e5-af99-4991-a7c6-315286309f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60a20-b965-431c-b718-9280f0210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36DDF0-C88C-474A-9C5C-C8D56529F3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49F35-A7E7-4656-89D3-03C38F1676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5731e5-af99-4991-a7c6-315286309f21"/>
    <ds:schemaRef ds:uri="b0d60a20-b965-431c-b718-9280f0210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A5080-EC4E-4B6D-983B-172708D6C2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Griffiths</dc:creator>
  <cp:keywords/>
  <dc:description/>
  <cp:lastModifiedBy>Liam Porter</cp:lastModifiedBy>
  <cp:revision>2</cp:revision>
  <dcterms:created xsi:type="dcterms:W3CDTF">2021-04-28T15:00:00Z</dcterms:created>
  <dcterms:modified xsi:type="dcterms:W3CDTF">2021-04-28T15:00:00Z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0x010100EF2FE7A133E6A941A26192821FECCF6A</vt:lpwstr>
  </property>
</Properties>
</file>